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rPr>
          <w:rFonts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附件4</w:t>
      </w:r>
    </w:p>
    <w:p>
      <w:pPr>
        <w:spacing w:line="580" w:lineRule="exact"/>
        <w:rPr>
          <w:rFonts w:ascii="黑体" w:hAnsi="黑体" w:eastAsia="黑体" w:cs="黑体"/>
          <w:sz w:val="32"/>
          <w:szCs w:val="32"/>
          <w:lang w:eastAsia="zh-CN"/>
        </w:rPr>
      </w:pPr>
    </w:p>
    <w:p>
      <w:pPr>
        <w:spacing w:line="580" w:lineRule="exact"/>
        <w:jc w:val="center"/>
        <w:rPr>
          <w:rFonts w:ascii="仿宋" w:hAnsi="仿宋" w:eastAsia="仿宋" w:cs="仿宋"/>
          <w:b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云南省电力行业质量管理小组活动概况统计表</w:t>
      </w:r>
    </w:p>
    <w:p>
      <w:pPr>
        <w:spacing w:line="580" w:lineRule="exact"/>
        <w:jc w:val="center"/>
        <w:rPr>
          <w:rFonts w:ascii="仿宋" w:hAnsi="仿宋" w:eastAsia="仿宋" w:cs="仿宋"/>
          <w:sz w:val="32"/>
          <w:szCs w:val="32"/>
          <w:lang w:eastAsia="zh-CN"/>
        </w:rPr>
      </w:pPr>
    </w:p>
    <w:p>
      <w:pPr>
        <w:tabs>
          <w:tab w:val="left" w:pos="8040"/>
        </w:tabs>
        <w:spacing w:line="290" w:lineRule="exact"/>
        <w:ind w:left="840" w:hanging="840" w:hangingChars="300"/>
        <w:rPr>
          <w:rFonts w:ascii="仿宋" w:hAnsi="仿宋" w:eastAsia="仿宋" w:cs="仿宋"/>
          <w:sz w:val="28"/>
          <w:szCs w:val="28"/>
          <w:u w:val="single"/>
        </w:rPr>
      </w:pPr>
      <w:r>
        <w:rPr>
          <w:rFonts w:hint="eastAsia" w:ascii="仿宋" w:hAnsi="仿宋" w:eastAsia="仿宋" w:cs="仿宋"/>
          <w:sz w:val="28"/>
          <w:szCs w:val="28"/>
        </w:rPr>
        <w:t>推荐单位:</w:t>
      </w:r>
      <w:r>
        <w:rPr>
          <w:rFonts w:hint="eastAsia" w:ascii="仿宋" w:hAnsi="仿宋" w:eastAsia="仿宋" w:cs="仿宋"/>
          <w:sz w:val="28"/>
          <w:szCs w:val="28"/>
          <w:u w:val="single"/>
        </w:rPr>
        <w:t xml:space="preserve">                                 </w:t>
      </w:r>
    </w:p>
    <w:p>
      <w:pPr>
        <w:tabs>
          <w:tab w:val="left" w:pos="8040"/>
        </w:tabs>
        <w:spacing w:line="290" w:lineRule="exact"/>
        <w:ind w:left="840" w:hanging="840" w:hangingChars="300"/>
        <w:rPr>
          <w:rFonts w:ascii="仿宋" w:hAnsi="仿宋" w:eastAsia="仿宋" w:cs="仿宋"/>
          <w:sz w:val="28"/>
          <w:szCs w:val="28"/>
          <w:u w:val="single"/>
        </w:rPr>
      </w:pPr>
    </w:p>
    <w:tbl>
      <w:tblPr>
        <w:tblStyle w:val="2"/>
        <w:tblW w:w="945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871"/>
        <w:gridCol w:w="991"/>
        <w:gridCol w:w="1319"/>
        <w:gridCol w:w="12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81" w:hRule="atLeast"/>
          <w:jc w:val="center"/>
        </w:trPr>
        <w:tc>
          <w:tcPr>
            <w:tcW w:w="587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统    计    项    目</w:t>
            </w:r>
          </w:p>
        </w:tc>
        <w:tc>
          <w:tcPr>
            <w:tcW w:w="99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单位</w:t>
            </w:r>
          </w:p>
        </w:tc>
        <w:tc>
          <w:tcPr>
            <w:tcW w:w="1319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数量</w:t>
            </w:r>
          </w:p>
        </w:tc>
        <w:tc>
          <w:tcPr>
            <w:tcW w:w="1278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75" w:hRule="atLeast"/>
          <w:jc w:val="center"/>
        </w:trPr>
        <w:tc>
          <w:tcPr>
            <w:tcW w:w="5871" w:type="dxa"/>
            <w:noWrap w:val="0"/>
            <w:vAlign w:val="center"/>
          </w:tcPr>
          <w:p>
            <w:pPr>
              <w:spacing w:line="400" w:lineRule="exact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本年度召开QC小组成果发表会</w:t>
            </w:r>
          </w:p>
        </w:tc>
        <w:tc>
          <w:tcPr>
            <w:tcW w:w="99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次</w:t>
            </w:r>
          </w:p>
        </w:tc>
        <w:tc>
          <w:tcPr>
            <w:tcW w:w="1319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278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75" w:hRule="atLeast"/>
          <w:jc w:val="center"/>
        </w:trPr>
        <w:tc>
          <w:tcPr>
            <w:tcW w:w="5871" w:type="dxa"/>
            <w:noWrap w:val="0"/>
            <w:vAlign w:val="center"/>
          </w:tcPr>
          <w:p>
            <w:pPr>
              <w:spacing w:line="400" w:lineRule="exact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历年来已登记注册QC小组累计数</w:t>
            </w:r>
          </w:p>
        </w:tc>
        <w:tc>
          <w:tcPr>
            <w:tcW w:w="99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个</w:t>
            </w:r>
          </w:p>
        </w:tc>
        <w:tc>
          <w:tcPr>
            <w:tcW w:w="1319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278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75" w:hRule="atLeast"/>
          <w:jc w:val="center"/>
        </w:trPr>
        <w:tc>
          <w:tcPr>
            <w:tcW w:w="5871" w:type="dxa"/>
            <w:noWrap w:val="0"/>
            <w:vAlign w:val="center"/>
          </w:tcPr>
          <w:p>
            <w:pPr>
              <w:spacing w:line="400" w:lineRule="exact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本年度已登记注册QC小组数</w:t>
            </w:r>
          </w:p>
        </w:tc>
        <w:tc>
          <w:tcPr>
            <w:tcW w:w="99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个</w:t>
            </w:r>
          </w:p>
        </w:tc>
        <w:tc>
          <w:tcPr>
            <w:tcW w:w="1319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278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75" w:hRule="atLeast"/>
          <w:jc w:val="center"/>
        </w:trPr>
        <w:tc>
          <w:tcPr>
            <w:tcW w:w="5871" w:type="dxa"/>
            <w:noWrap w:val="0"/>
            <w:vAlign w:val="center"/>
          </w:tcPr>
          <w:p>
            <w:pPr>
              <w:spacing w:line="40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参加QC小组人数</w:t>
            </w:r>
          </w:p>
        </w:tc>
        <w:tc>
          <w:tcPr>
            <w:tcW w:w="99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人</w:t>
            </w:r>
          </w:p>
        </w:tc>
        <w:tc>
          <w:tcPr>
            <w:tcW w:w="1319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278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75" w:hRule="atLeast"/>
          <w:jc w:val="center"/>
        </w:trPr>
        <w:tc>
          <w:tcPr>
            <w:tcW w:w="5871" w:type="dxa"/>
            <w:noWrap w:val="0"/>
            <w:vAlign w:val="center"/>
          </w:tcPr>
          <w:p>
            <w:pPr>
              <w:spacing w:line="40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职工人数</w:t>
            </w:r>
          </w:p>
        </w:tc>
        <w:tc>
          <w:tcPr>
            <w:tcW w:w="99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人</w:t>
            </w:r>
          </w:p>
        </w:tc>
        <w:tc>
          <w:tcPr>
            <w:tcW w:w="1319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278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21" w:hRule="atLeast"/>
          <w:jc w:val="center"/>
        </w:trPr>
        <w:tc>
          <w:tcPr>
            <w:tcW w:w="5871" w:type="dxa"/>
            <w:noWrap w:val="0"/>
            <w:vAlign w:val="center"/>
          </w:tcPr>
          <w:p>
            <w:pPr>
              <w:spacing w:line="400" w:lineRule="exact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本年度QC小组普及率=（参加QC小组人数/职工总数）×100%</w:t>
            </w:r>
          </w:p>
        </w:tc>
        <w:tc>
          <w:tcPr>
            <w:tcW w:w="99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%</w:t>
            </w:r>
          </w:p>
        </w:tc>
        <w:tc>
          <w:tcPr>
            <w:tcW w:w="1319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278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75" w:hRule="atLeast"/>
          <w:jc w:val="center"/>
        </w:trPr>
        <w:tc>
          <w:tcPr>
            <w:tcW w:w="5871" w:type="dxa"/>
            <w:noWrap w:val="0"/>
            <w:vAlign w:val="center"/>
          </w:tcPr>
          <w:p>
            <w:pPr>
              <w:spacing w:line="400" w:lineRule="exact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本年度坚持活动的QC小组数</w:t>
            </w:r>
          </w:p>
        </w:tc>
        <w:tc>
          <w:tcPr>
            <w:tcW w:w="99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个</w:t>
            </w:r>
          </w:p>
        </w:tc>
        <w:tc>
          <w:tcPr>
            <w:tcW w:w="1319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278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75" w:hRule="atLeast"/>
          <w:jc w:val="center"/>
        </w:trPr>
        <w:tc>
          <w:tcPr>
            <w:tcW w:w="5871" w:type="dxa"/>
            <w:noWrap w:val="0"/>
            <w:vAlign w:val="center"/>
          </w:tcPr>
          <w:p>
            <w:pPr>
              <w:spacing w:line="400" w:lineRule="exact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本年度QC小组创可计算的经济价值</w:t>
            </w:r>
          </w:p>
        </w:tc>
        <w:tc>
          <w:tcPr>
            <w:tcW w:w="99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万元</w:t>
            </w:r>
          </w:p>
        </w:tc>
        <w:tc>
          <w:tcPr>
            <w:tcW w:w="1319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278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53" w:hRule="atLeast"/>
          <w:jc w:val="center"/>
        </w:trPr>
        <w:tc>
          <w:tcPr>
            <w:tcW w:w="5871" w:type="dxa"/>
            <w:noWrap w:val="0"/>
            <w:vAlign w:val="center"/>
          </w:tcPr>
          <w:p>
            <w:pPr>
              <w:spacing w:line="400" w:lineRule="exact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本年度QC小组成果率=（取得成果小组数/QC小组注册数）×100%</w:t>
            </w:r>
          </w:p>
        </w:tc>
        <w:tc>
          <w:tcPr>
            <w:tcW w:w="99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%</w:t>
            </w:r>
          </w:p>
        </w:tc>
        <w:tc>
          <w:tcPr>
            <w:tcW w:w="1319" w:type="dxa"/>
            <w:noWrap w:val="0"/>
            <w:vAlign w:val="center"/>
          </w:tcPr>
          <w:p>
            <w:pPr>
              <w:spacing w:line="40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278" w:type="dxa"/>
            <w:noWrap w:val="0"/>
            <w:vAlign w:val="center"/>
          </w:tcPr>
          <w:p>
            <w:pPr>
              <w:spacing w:line="40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75" w:hRule="atLeast"/>
          <w:jc w:val="center"/>
        </w:trPr>
        <w:tc>
          <w:tcPr>
            <w:tcW w:w="5871" w:type="dxa"/>
            <w:noWrap w:val="0"/>
            <w:vAlign w:val="center"/>
          </w:tcPr>
          <w:p>
            <w:pPr>
              <w:spacing w:line="400" w:lineRule="exact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本年度QC小组成员提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出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合理化建议数</w:t>
            </w:r>
          </w:p>
        </w:tc>
        <w:tc>
          <w:tcPr>
            <w:tcW w:w="99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条</w:t>
            </w:r>
          </w:p>
        </w:tc>
        <w:tc>
          <w:tcPr>
            <w:tcW w:w="1319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278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75" w:hRule="atLeast"/>
          <w:jc w:val="center"/>
        </w:trPr>
        <w:tc>
          <w:tcPr>
            <w:tcW w:w="5871" w:type="dxa"/>
            <w:noWrap w:val="0"/>
            <w:vAlign w:val="center"/>
          </w:tcPr>
          <w:p>
            <w:pPr>
              <w:spacing w:line="400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参加QC小组学习班</w:t>
            </w:r>
          </w:p>
        </w:tc>
        <w:tc>
          <w:tcPr>
            <w:tcW w:w="99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人次</w:t>
            </w:r>
          </w:p>
        </w:tc>
        <w:tc>
          <w:tcPr>
            <w:tcW w:w="1319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278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</w:tbl>
    <w:p/>
    <w:sectPr>
      <w:headerReference r:id="rId5" w:type="first"/>
      <w:headerReference r:id="rId3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8973820" cy="6620510"/>
          <wp:effectExtent l="0" t="0" r="0" b="0"/>
          <wp:wrapNone/>
          <wp:docPr id="1" name="WordPictureWatermark1000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0000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73820" cy="6620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8973820" cy="6620510"/>
          <wp:effectExtent l="0" t="0" r="0" b="0"/>
          <wp:wrapNone/>
          <wp:docPr id="2" name="WordPictureWatermark1000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WordPictureWatermark10000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73820" cy="6620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val="bestFit" w:percent="228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F02"/>
    <w:rsid w:val="000572F8"/>
    <w:rsid w:val="000B7991"/>
    <w:rsid w:val="000F345A"/>
    <w:rsid w:val="002230DA"/>
    <w:rsid w:val="00231F02"/>
    <w:rsid w:val="003E05CF"/>
    <w:rsid w:val="007977CE"/>
    <w:rsid w:val="0085536F"/>
    <w:rsid w:val="00C86202"/>
    <w:rsid w:val="0107263F"/>
    <w:rsid w:val="01B849C5"/>
    <w:rsid w:val="01D41583"/>
    <w:rsid w:val="01DF4A68"/>
    <w:rsid w:val="01F11981"/>
    <w:rsid w:val="01FC35E0"/>
    <w:rsid w:val="02121347"/>
    <w:rsid w:val="021C1236"/>
    <w:rsid w:val="03101DB1"/>
    <w:rsid w:val="03626172"/>
    <w:rsid w:val="036A5E07"/>
    <w:rsid w:val="038B5E4C"/>
    <w:rsid w:val="03B90494"/>
    <w:rsid w:val="03BC7B83"/>
    <w:rsid w:val="03E70112"/>
    <w:rsid w:val="03EC666F"/>
    <w:rsid w:val="0465668B"/>
    <w:rsid w:val="04A95686"/>
    <w:rsid w:val="04AE4104"/>
    <w:rsid w:val="04EB2E75"/>
    <w:rsid w:val="05A9566B"/>
    <w:rsid w:val="05D45622"/>
    <w:rsid w:val="05FC0C60"/>
    <w:rsid w:val="066B7ED3"/>
    <w:rsid w:val="06CB2D4D"/>
    <w:rsid w:val="06EC1436"/>
    <w:rsid w:val="07384C9E"/>
    <w:rsid w:val="07862628"/>
    <w:rsid w:val="07B82B1F"/>
    <w:rsid w:val="08070BB6"/>
    <w:rsid w:val="08212EE2"/>
    <w:rsid w:val="08790D6B"/>
    <w:rsid w:val="08C82F15"/>
    <w:rsid w:val="08D77032"/>
    <w:rsid w:val="09BC386F"/>
    <w:rsid w:val="09CC4086"/>
    <w:rsid w:val="09F70B28"/>
    <w:rsid w:val="0A060897"/>
    <w:rsid w:val="0A1B7CDB"/>
    <w:rsid w:val="0A406FC0"/>
    <w:rsid w:val="0A635822"/>
    <w:rsid w:val="0A79673D"/>
    <w:rsid w:val="0A937BEB"/>
    <w:rsid w:val="0A9E6A1D"/>
    <w:rsid w:val="0AB02D82"/>
    <w:rsid w:val="0AE6494C"/>
    <w:rsid w:val="0AEF72B0"/>
    <w:rsid w:val="0B674CDC"/>
    <w:rsid w:val="0B745406"/>
    <w:rsid w:val="0B934B76"/>
    <w:rsid w:val="0BDB493E"/>
    <w:rsid w:val="0BF677D5"/>
    <w:rsid w:val="0C88113C"/>
    <w:rsid w:val="0C9D7B9C"/>
    <w:rsid w:val="0CA63517"/>
    <w:rsid w:val="0CB02591"/>
    <w:rsid w:val="0CC57E46"/>
    <w:rsid w:val="0D165CA2"/>
    <w:rsid w:val="0D614A8B"/>
    <w:rsid w:val="0D9D553B"/>
    <w:rsid w:val="0DA55AF8"/>
    <w:rsid w:val="0DFA5878"/>
    <w:rsid w:val="0E2B2F6F"/>
    <w:rsid w:val="0E4004FC"/>
    <w:rsid w:val="0E6305C7"/>
    <w:rsid w:val="0EA923AF"/>
    <w:rsid w:val="0EC035F9"/>
    <w:rsid w:val="0FC97073"/>
    <w:rsid w:val="10405BA5"/>
    <w:rsid w:val="108671A2"/>
    <w:rsid w:val="10EE603F"/>
    <w:rsid w:val="112C71B4"/>
    <w:rsid w:val="113D1B93"/>
    <w:rsid w:val="11920D9D"/>
    <w:rsid w:val="11B50453"/>
    <w:rsid w:val="11F37B92"/>
    <w:rsid w:val="1201264E"/>
    <w:rsid w:val="124C51C0"/>
    <w:rsid w:val="12E06E80"/>
    <w:rsid w:val="14771F2F"/>
    <w:rsid w:val="147E5508"/>
    <w:rsid w:val="14852504"/>
    <w:rsid w:val="14A23E58"/>
    <w:rsid w:val="14FB4AC3"/>
    <w:rsid w:val="152A54F4"/>
    <w:rsid w:val="15627A30"/>
    <w:rsid w:val="156734EF"/>
    <w:rsid w:val="15973AA6"/>
    <w:rsid w:val="15A01C9F"/>
    <w:rsid w:val="15A16C31"/>
    <w:rsid w:val="15A722C3"/>
    <w:rsid w:val="15F17ABE"/>
    <w:rsid w:val="15FA58EB"/>
    <w:rsid w:val="1649698B"/>
    <w:rsid w:val="164A59B2"/>
    <w:rsid w:val="16EC3227"/>
    <w:rsid w:val="17BD4E03"/>
    <w:rsid w:val="18554E33"/>
    <w:rsid w:val="18683BA3"/>
    <w:rsid w:val="18803D8A"/>
    <w:rsid w:val="18E94C6D"/>
    <w:rsid w:val="19344762"/>
    <w:rsid w:val="195C6434"/>
    <w:rsid w:val="19987E6A"/>
    <w:rsid w:val="199D3862"/>
    <w:rsid w:val="19A97C3F"/>
    <w:rsid w:val="19E31287"/>
    <w:rsid w:val="19EB2648"/>
    <w:rsid w:val="1A05109F"/>
    <w:rsid w:val="1A4C7533"/>
    <w:rsid w:val="1ACC3833"/>
    <w:rsid w:val="1AF3008D"/>
    <w:rsid w:val="1B0406FD"/>
    <w:rsid w:val="1B1F716B"/>
    <w:rsid w:val="1B655DDB"/>
    <w:rsid w:val="1B8429E6"/>
    <w:rsid w:val="1BA5370B"/>
    <w:rsid w:val="1BC47996"/>
    <w:rsid w:val="1BFA4C40"/>
    <w:rsid w:val="1C4E1D12"/>
    <w:rsid w:val="1C866794"/>
    <w:rsid w:val="1C8D62B8"/>
    <w:rsid w:val="1CA8011D"/>
    <w:rsid w:val="1CD212A5"/>
    <w:rsid w:val="1CF069BC"/>
    <w:rsid w:val="1CF46EEB"/>
    <w:rsid w:val="1CF55076"/>
    <w:rsid w:val="1D320E4B"/>
    <w:rsid w:val="1D5034C2"/>
    <w:rsid w:val="1DD6036C"/>
    <w:rsid w:val="1E171DDC"/>
    <w:rsid w:val="1E3F4DF4"/>
    <w:rsid w:val="1E7A6402"/>
    <w:rsid w:val="1E817520"/>
    <w:rsid w:val="1E851E09"/>
    <w:rsid w:val="1EA0350A"/>
    <w:rsid w:val="1F0E4000"/>
    <w:rsid w:val="1F6516A3"/>
    <w:rsid w:val="2007115C"/>
    <w:rsid w:val="2029330E"/>
    <w:rsid w:val="20451737"/>
    <w:rsid w:val="2050454C"/>
    <w:rsid w:val="20B760F7"/>
    <w:rsid w:val="21577172"/>
    <w:rsid w:val="216A61EE"/>
    <w:rsid w:val="217A3463"/>
    <w:rsid w:val="2262420B"/>
    <w:rsid w:val="22DC6FEF"/>
    <w:rsid w:val="232E60A5"/>
    <w:rsid w:val="234518D2"/>
    <w:rsid w:val="238C5112"/>
    <w:rsid w:val="23E37AFE"/>
    <w:rsid w:val="24882653"/>
    <w:rsid w:val="24951DE3"/>
    <w:rsid w:val="24E540D6"/>
    <w:rsid w:val="250B05C1"/>
    <w:rsid w:val="251D4DFB"/>
    <w:rsid w:val="2555003A"/>
    <w:rsid w:val="25A55588"/>
    <w:rsid w:val="25B16CE7"/>
    <w:rsid w:val="25D370F9"/>
    <w:rsid w:val="25FD02A7"/>
    <w:rsid w:val="267F39D0"/>
    <w:rsid w:val="26A71EDB"/>
    <w:rsid w:val="26CC1D6B"/>
    <w:rsid w:val="26EC6388"/>
    <w:rsid w:val="279E56B3"/>
    <w:rsid w:val="27F92874"/>
    <w:rsid w:val="28010A50"/>
    <w:rsid w:val="2831582C"/>
    <w:rsid w:val="28463AF0"/>
    <w:rsid w:val="28605728"/>
    <w:rsid w:val="28F966EE"/>
    <w:rsid w:val="290F0822"/>
    <w:rsid w:val="2981781F"/>
    <w:rsid w:val="29BD3974"/>
    <w:rsid w:val="29DD2367"/>
    <w:rsid w:val="2A022A82"/>
    <w:rsid w:val="2A281DBE"/>
    <w:rsid w:val="2A5D1644"/>
    <w:rsid w:val="2A87705D"/>
    <w:rsid w:val="2AC50C4D"/>
    <w:rsid w:val="2AF804A8"/>
    <w:rsid w:val="2B23632C"/>
    <w:rsid w:val="2B251052"/>
    <w:rsid w:val="2B9555FB"/>
    <w:rsid w:val="2BA24C1E"/>
    <w:rsid w:val="2BBC1E45"/>
    <w:rsid w:val="2C05321B"/>
    <w:rsid w:val="2C0D1136"/>
    <w:rsid w:val="2C334727"/>
    <w:rsid w:val="2C9E06B9"/>
    <w:rsid w:val="2CA024DC"/>
    <w:rsid w:val="2CE83071"/>
    <w:rsid w:val="2D2A4BC1"/>
    <w:rsid w:val="2D417556"/>
    <w:rsid w:val="2E067685"/>
    <w:rsid w:val="2E3A38DA"/>
    <w:rsid w:val="2E6B35C9"/>
    <w:rsid w:val="2E81263D"/>
    <w:rsid w:val="2EC710B1"/>
    <w:rsid w:val="2ED95643"/>
    <w:rsid w:val="2F151276"/>
    <w:rsid w:val="2F5D2783"/>
    <w:rsid w:val="2F5E31F5"/>
    <w:rsid w:val="2FC644E6"/>
    <w:rsid w:val="30322EAA"/>
    <w:rsid w:val="304B6E5F"/>
    <w:rsid w:val="308D4840"/>
    <w:rsid w:val="310A45A1"/>
    <w:rsid w:val="31242600"/>
    <w:rsid w:val="3144676C"/>
    <w:rsid w:val="31DD253F"/>
    <w:rsid w:val="32034840"/>
    <w:rsid w:val="32280DD4"/>
    <w:rsid w:val="32402F90"/>
    <w:rsid w:val="32652ACF"/>
    <w:rsid w:val="3279393C"/>
    <w:rsid w:val="32AC2F70"/>
    <w:rsid w:val="33294EA5"/>
    <w:rsid w:val="336054DB"/>
    <w:rsid w:val="339B2806"/>
    <w:rsid w:val="33B325FA"/>
    <w:rsid w:val="33D11F2B"/>
    <w:rsid w:val="342B0E6E"/>
    <w:rsid w:val="34862AEF"/>
    <w:rsid w:val="34A9375D"/>
    <w:rsid w:val="351D3896"/>
    <w:rsid w:val="355163BB"/>
    <w:rsid w:val="36697C02"/>
    <w:rsid w:val="36755896"/>
    <w:rsid w:val="36987005"/>
    <w:rsid w:val="37B105F1"/>
    <w:rsid w:val="37C85BA1"/>
    <w:rsid w:val="37E97591"/>
    <w:rsid w:val="38240CAC"/>
    <w:rsid w:val="38553E04"/>
    <w:rsid w:val="38EB2370"/>
    <w:rsid w:val="39564BD5"/>
    <w:rsid w:val="397D3F8B"/>
    <w:rsid w:val="39C22F21"/>
    <w:rsid w:val="39D0567F"/>
    <w:rsid w:val="39E87367"/>
    <w:rsid w:val="39EB2132"/>
    <w:rsid w:val="39EF6A2D"/>
    <w:rsid w:val="39F22307"/>
    <w:rsid w:val="3A8477BC"/>
    <w:rsid w:val="3A874C72"/>
    <w:rsid w:val="3AD449CF"/>
    <w:rsid w:val="3ADA2132"/>
    <w:rsid w:val="3B7E30B8"/>
    <w:rsid w:val="3BC52D56"/>
    <w:rsid w:val="3C691EE7"/>
    <w:rsid w:val="3CA23AF3"/>
    <w:rsid w:val="3D58778D"/>
    <w:rsid w:val="3DD67DDB"/>
    <w:rsid w:val="3DE93E20"/>
    <w:rsid w:val="3E0452B2"/>
    <w:rsid w:val="3E276E9D"/>
    <w:rsid w:val="3E9F6AD0"/>
    <w:rsid w:val="3F0C0D4C"/>
    <w:rsid w:val="3F125A2B"/>
    <w:rsid w:val="3F1B7578"/>
    <w:rsid w:val="3F2F3274"/>
    <w:rsid w:val="3F6F2736"/>
    <w:rsid w:val="3F921FB0"/>
    <w:rsid w:val="3FD7030D"/>
    <w:rsid w:val="402F0643"/>
    <w:rsid w:val="40777FFC"/>
    <w:rsid w:val="40A411E3"/>
    <w:rsid w:val="40BB3035"/>
    <w:rsid w:val="40FD6FD5"/>
    <w:rsid w:val="416362D3"/>
    <w:rsid w:val="41756280"/>
    <w:rsid w:val="4181670A"/>
    <w:rsid w:val="424B5D55"/>
    <w:rsid w:val="42922EE8"/>
    <w:rsid w:val="42CC787D"/>
    <w:rsid w:val="42F056C8"/>
    <w:rsid w:val="4316608F"/>
    <w:rsid w:val="436111DE"/>
    <w:rsid w:val="43874865"/>
    <w:rsid w:val="43B13C6F"/>
    <w:rsid w:val="44831045"/>
    <w:rsid w:val="45660366"/>
    <w:rsid w:val="45FC34F5"/>
    <w:rsid w:val="45FF2D3D"/>
    <w:rsid w:val="46E845B8"/>
    <w:rsid w:val="473F413F"/>
    <w:rsid w:val="47895CC6"/>
    <w:rsid w:val="479068E6"/>
    <w:rsid w:val="47977399"/>
    <w:rsid w:val="47A57784"/>
    <w:rsid w:val="47A73D0B"/>
    <w:rsid w:val="47C94B9E"/>
    <w:rsid w:val="48607166"/>
    <w:rsid w:val="48645DB1"/>
    <w:rsid w:val="48DA5973"/>
    <w:rsid w:val="48E44528"/>
    <w:rsid w:val="49940641"/>
    <w:rsid w:val="49A900B3"/>
    <w:rsid w:val="4A0E4976"/>
    <w:rsid w:val="4A572963"/>
    <w:rsid w:val="4A910D80"/>
    <w:rsid w:val="4A9543BA"/>
    <w:rsid w:val="4AE17FC1"/>
    <w:rsid w:val="4B006834"/>
    <w:rsid w:val="4B22221F"/>
    <w:rsid w:val="4B2A1E61"/>
    <w:rsid w:val="4B4B4B2A"/>
    <w:rsid w:val="4B5101DF"/>
    <w:rsid w:val="4B552EBD"/>
    <w:rsid w:val="4B5E489B"/>
    <w:rsid w:val="4BE917CC"/>
    <w:rsid w:val="4C315EB0"/>
    <w:rsid w:val="4C370912"/>
    <w:rsid w:val="4CA17FB4"/>
    <w:rsid w:val="4CC64B98"/>
    <w:rsid w:val="4CEE4B21"/>
    <w:rsid w:val="4D4D463E"/>
    <w:rsid w:val="4D85068E"/>
    <w:rsid w:val="4D8C634F"/>
    <w:rsid w:val="4D8E48BE"/>
    <w:rsid w:val="4DC739E2"/>
    <w:rsid w:val="4DDE1E0F"/>
    <w:rsid w:val="4DE8468E"/>
    <w:rsid w:val="4E044973"/>
    <w:rsid w:val="4E6578C4"/>
    <w:rsid w:val="4EAB1888"/>
    <w:rsid w:val="4EC97460"/>
    <w:rsid w:val="4FF8488A"/>
    <w:rsid w:val="500F17DE"/>
    <w:rsid w:val="502E0FEF"/>
    <w:rsid w:val="50866872"/>
    <w:rsid w:val="50994416"/>
    <w:rsid w:val="50C928EE"/>
    <w:rsid w:val="50D71CCA"/>
    <w:rsid w:val="51163557"/>
    <w:rsid w:val="51205182"/>
    <w:rsid w:val="512B3254"/>
    <w:rsid w:val="51311BC1"/>
    <w:rsid w:val="51400F87"/>
    <w:rsid w:val="516317E9"/>
    <w:rsid w:val="52186415"/>
    <w:rsid w:val="52747A81"/>
    <w:rsid w:val="52A76CD6"/>
    <w:rsid w:val="52D14D58"/>
    <w:rsid w:val="52EB43A2"/>
    <w:rsid w:val="532A0A83"/>
    <w:rsid w:val="532D5DDB"/>
    <w:rsid w:val="539D5F02"/>
    <w:rsid w:val="53C81759"/>
    <w:rsid w:val="53F030E3"/>
    <w:rsid w:val="541D23BE"/>
    <w:rsid w:val="541E2BE5"/>
    <w:rsid w:val="542E2B23"/>
    <w:rsid w:val="54790985"/>
    <w:rsid w:val="54894EC8"/>
    <w:rsid w:val="54B70176"/>
    <w:rsid w:val="54C94770"/>
    <w:rsid w:val="54D53850"/>
    <w:rsid w:val="55415503"/>
    <w:rsid w:val="55714042"/>
    <w:rsid w:val="55BE02F6"/>
    <w:rsid w:val="563F23BB"/>
    <w:rsid w:val="56626D4F"/>
    <w:rsid w:val="56BD572A"/>
    <w:rsid w:val="575C0155"/>
    <w:rsid w:val="57C13696"/>
    <w:rsid w:val="580765BF"/>
    <w:rsid w:val="58116A8E"/>
    <w:rsid w:val="582A03EB"/>
    <w:rsid w:val="585B30C1"/>
    <w:rsid w:val="585D73C0"/>
    <w:rsid w:val="5894484A"/>
    <w:rsid w:val="58B65462"/>
    <w:rsid w:val="58E175FC"/>
    <w:rsid w:val="591F3C27"/>
    <w:rsid w:val="59283C9E"/>
    <w:rsid w:val="59DE6A6F"/>
    <w:rsid w:val="5A5779B6"/>
    <w:rsid w:val="5AA76127"/>
    <w:rsid w:val="5AF364BA"/>
    <w:rsid w:val="5B02279C"/>
    <w:rsid w:val="5B2958E5"/>
    <w:rsid w:val="5B3557AA"/>
    <w:rsid w:val="5B991742"/>
    <w:rsid w:val="5BAC033D"/>
    <w:rsid w:val="5BEA4CD9"/>
    <w:rsid w:val="5C0152B3"/>
    <w:rsid w:val="5C0C6AF0"/>
    <w:rsid w:val="5CA73AD3"/>
    <w:rsid w:val="5CB0597A"/>
    <w:rsid w:val="5CDA78B8"/>
    <w:rsid w:val="5D546FBC"/>
    <w:rsid w:val="5D73398D"/>
    <w:rsid w:val="5DD31ED2"/>
    <w:rsid w:val="5DDA2DA8"/>
    <w:rsid w:val="5DE37875"/>
    <w:rsid w:val="5DE87F1D"/>
    <w:rsid w:val="5E170631"/>
    <w:rsid w:val="5E447F12"/>
    <w:rsid w:val="5E757FAA"/>
    <w:rsid w:val="5F1244DB"/>
    <w:rsid w:val="5F725896"/>
    <w:rsid w:val="5F8C4393"/>
    <w:rsid w:val="5F966A14"/>
    <w:rsid w:val="5FE07A13"/>
    <w:rsid w:val="5FF63618"/>
    <w:rsid w:val="600A0D9B"/>
    <w:rsid w:val="602F6471"/>
    <w:rsid w:val="60581EEC"/>
    <w:rsid w:val="60C34C90"/>
    <w:rsid w:val="60FE3823"/>
    <w:rsid w:val="610D60DD"/>
    <w:rsid w:val="615941DD"/>
    <w:rsid w:val="618F6BCF"/>
    <w:rsid w:val="629C00F0"/>
    <w:rsid w:val="62A23F41"/>
    <w:rsid w:val="62AB0C72"/>
    <w:rsid w:val="62B1021D"/>
    <w:rsid w:val="6301588B"/>
    <w:rsid w:val="63106C03"/>
    <w:rsid w:val="632E390E"/>
    <w:rsid w:val="635838F4"/>
    <w:rsid w:val="63663E24"/>
    <w:rsid w:val="639D676D"/>
    <w:rsid w:val="63CD4444"/>
    <w:rsid w:val="63F37288"/>
    <w:rsid w:val="640532F4"/>
    <w:rsid w:val="641A327A"/>
    <w:rsid w:val="64274ECC"/>
    <w:rsid w:val="646A6A2F"/>
    <w:rsid w:val="64CF1D76"/>
    <w:rsid w:val="64DB2AC9"/>
    <w:rsid w:val="64ED7F0F"/>
    <w:rsid w:val="651A4270"/>
    <w:rsid w:val="65726002"/>
    <w:rsid w:val="65925343"/>
    <w:rsid w:val="65A25C3C"/>
    <w:rsid w:val="65B000EE"/>
    <w:rsid w:val="65B14B49"/>
    <w:rsid w:val="65BE4011"/>
    <w:rsid w:val="65E72C97"/>
    <w:rsid w:val="665C1E4E"/>
    <w:rsid w:val="666A53B3"/>
    <w:rsid w:val="669B11D3"/>
    <w:rsid w:val="66CF6AE5"/>
    <w:rsid w:val="66D45071"/>
    <w:rsid w:val="66D54B06"/>
    <w:rsid w:val="67080272"/>
    <w:rsid w:val="673810C0"/>
    <w:rsid w:val="676645E6"/>
    <w:rsid w:val="67692D66"/>
    <w:rsid w:val="680A2A42"/>
    <w:rsid w:val="680F727F"/>
    <w:rsid w:val="685B3E95"/>
    <w:rsid w:val="68C15D46"/>
    <w:rsid w:val="68F902A3"/>
    <w:rsid w:val="69030162"/>
    <w:rsid w:val="69125B55"/>
    <w:rsid w:val="69354265"/>
    <w:rsid w:val="69BA30C4"/>
    <w:rsid w:val="6A2F2BA1"/>
    <w:rsid w:val="6A314989"/>
    <w:rsid w:val="6A7D4E2B"/>
    <w:rsid w:val="6A84170F"/>
    <w:rsid w:val="6A8E6935"/>
    <w:rsid w:val="6A954BA9"/>
    <w:rsid w:val="6AAB08CE"/>
    <w:rsid w:val="6AD30E71"/>
    <w:rsid w:val="6AF32D56"/>
    <w:rsid w:val="6B4A0012"/>
    <w:rsid w:val="6B52563D"/>
    <w:rsid w:val="6B594C91"/>
    <w:rsid w:val="6B671EF0"/>
    <w:rsid w:val="6BB956F2"/>
    <w:rsid w:val="6BBE62E5"/>
    <w:rsid w:val="6BC37D23"/>
    <w:rsid w:val="6BDA34E1"/>
    <w:rsid w:val="6C2177FD"/>
    <w:rsid w:val="6C3C33CE"/>
    <w:rsid w:val="6CA53AB4"/>
    <w:rsid w:val="6D63521E"/>
    <w:rsid w:val="6D817EA9"/>
    <w:rsid w:val="6D8215EA"/>
    <w:rsid w:val="6DF065D7"/>
    <w:rsid w:val="6E833641"/>
    <w:rsid w:val="6F4E2F91"/>
    <w:rsid w:val="6F793012"/>
    <w:rsid w:val="708D411B"/>
    <w:rsid w:val="70E619F5"/>
    <w:rsid w:val="717802D4"/>
    <w:rsid w:val="71A30213"/>
    <w:rsid w:val="71C31B96"/>
    <w:rsid w:val="71D7589B"/>
    <w:rsid w:val="71F817FC"/>
    <w:rsid w:val="71FF2DAD"/>
    <w:rsid w:val="723E4BE0"/>
    <w:rsid w:val="724013E0"/>
    <w:rsid w:val="72AE422A"/>
    <w:rsid w:val="72FD3EC7"/>
    <w:rsid w:val="73DB300F"/>
    <w:rsid w:val="73FC6E48"/>
    <w:rsid w:val="74273E86"/>
    <w:rsid w:val="74544C80"/>
    <w:rsid w:val="75076582"/>
    <w:rsid w:val="75421914"/>
    <w:rsid w:val="75731567"/>
    <w:rsid w:val="75B72AB2"/>
    <w:rsid w:val="76047A64"/>
    <w:rsid w:val="761B74FE"/>
    <w:rsid w:val="7641179D"/>
    <w:rsid w:val="768C6ACC"/>
    <w:rsid w:val="76D77C10"/>
    <w:rsid w:val="77074EED"/>
    <w:rsid w:val="771516C8"/>
    <w:rsid w:val="77233360"/>
    <w:rsid w:val="777F70FA"/>
    <w:rsid w:val="77825471"/>
    <w:rsid w:val="779E6EA0"/>
    <w:rsid w:val="783066FF"/>
    <w:rsid w:val="786412BD"/>
    <w:rsid w:val="78920BD4"/>
    <w:rsid w:val="78F6454E"/>
    <w:rsid w:val="78FE2B3B"/>
    <w:rsid w:val="7908007C"/>
    <w:rsid w:val="7981752B"/>
    <w:rsid w:val="79933BCF"/>
    <w:rsid w:val="79D34C2F"/>
    <w:rsid w:val="79E64279"/>
    <w:rsid w:val="79EC0061"/>
    <w:rsid w:val="79FE160F"/>
    <w:rsid w:val="7A9A271C"/>
    <w:rsid w:val="7AC879FA"/>
    <w:rsid w:val="7B4938B8"/>
    <w:rsid w:val="7C0A6DD8"/>
    <w:rsid w:val="7D7C7C7E"/>
    <w:rsid w:val="7D89465C"/>
    <w:rsid w:val="7DE92CD3"/>
    <w:rsid w:val="7E5E3F31"/>
    <w:rsid w:val="7E7770D3"/>
    <w:rsid w:val="7E7A1128"/>
    <w:rsid w:val="7F0307CE"/>
    <w:rsid w:val="7F4813DD"/>
    <w:rsid w:val="7F753456"/>
    <w:rsid w:val="7FF85D3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cs="Calibri"/>
      <w:sz w:val="22"/>
      <w:szCs w:val="22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YNDW</Company>
  <Pages>1</Pages>
  <Words>50</Words>
  <Characters>285</Characters>
  <Lines>2</Lines>
  <Paragraphs>1</Paragraphs>
  <TotalTime>1</TotalTime>
  <ScaleCrop>false</ScaleCrop>
  <LinksUpToDate>false</LinksUpToDate>
  <CharactersWithSpaces>334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2021-04-22T09:00:00Z</dcterms:created>
  <dc:creator>yndw</dc:creator>
  <cp:lastModifiedBy>雷鹏</cp:lastModifiedBy>
  <dcterms:modified xsi:type="dcterms:W3CDTF">2025-02-27T07:19:09Z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2E1E091B3FF64FC5AD40DBE3D36E87E6</vt:lpwstr>
  </property>
</Properties>
</file>